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F6" w:rsidRPr="00A15E26" w:rsidRDefault="00FF66F6" w:rsidP="00FF66F6">
      <w:pPr>
        <w:spacing w:after="0" w:line="360" w:lineRule="auto"/>
        <w:ind w:left="57" w:right="57"/>
        <w:contextualSpacing/>
        <w:mirrorIndents/>
        <w:jc w:val="center"/>
      </w:pPr>
      <w:r w:rsidRPr="00A15E26">
        <w:t xml:space="preserve">Home </w:t>
      </w:r>
      <w:proofErr w:type="gramStart"/>
      <w:r w:rsidRPr="00A15E26">
        <w:t>tasks  on</w:t>
      </w:r>
      <w:proofErr w:type="gramEnd"/>
      <w:r w:rsidRPr="00A15E26">
        <w:t xml:space="preserve"> discipline “</w:t>
      </w:r>
      <w:r w:rsidRPr="00A15E26">
        <w:rPr>
          <w:b/>
          <w:w w:val="105"/>
        </w:rPr>
        <w:t xml:space="preserve">Basics of </w:t>
      </w:r>
      <w:r w:rsidRPr="00A15E26">
        <w:rPr>
          <w:b/>
        </w:rPr>
        <w:t>biotechnology”</w:t>
      </w:r>
    </w:p>
    <w:p w:rsidR="00FF66F6" w:rsidRPr="00A15E26" w:rsidRDefault="00FF66F6" w:rsidP="00EF2ED5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Fonts w:ascii="Times New Roman" w:hAnsi="Times New Roman" w:cs="Times New Roman"/>
          <w:color w:val="auto"/>
        </w:rPr>
      </w:pPr>
    </w:p>
    <w:p w:rsidR="00FF66F6" w:rsidRPr="00A15E26" w:rsidRDefault="00FF66F6" w:rsidP="00EF2ED5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Fonts w:ascii="Times New Roman" w:hAnsi="Times New Roman" w:cs="Times New Roman"/>
          <w:color w:val="auto"/>
        </w:rPr>
      </w:pPr>
    </w:p>
    <w:p w:rsidR="00FF66F6" w:rsidRPr="00A15E26" w:rsidRDefault="00FF66F6" w:rsidP="00EF2ED5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Fonts w:ascii="Times New Roman" w:hAnsi="Times New Roman" w:cs="Times New Roman"/>
        </w:rPr>
      </w:pPr>
      <w:r w:rsidRPr="00A15E26">
        <w:rPr>
          <w:rFonts w:ascii="Times New Roman" w:hAnsi="Times New Roman" w:cs="Times New Roman"/>
          <w:color w:val="auto"/>
        </w:rPr>
        <w:t>SIWT 3. Consultation and admission of Student Independent work with Teacher. Student Independent work (SIW) 3. (Report</w:t>
      </w:r>
      <w:r w:rsidRPr="00A15E26">
        <w:rPr>
          <w:rFonts w:ascii="Times New Roman" w:hAnsi="Times New Roman" w:cs="Times New Roman"/>
        </w:rPr>
        <w:t>)</w:t>
      </w:r>
    </w:p>
    <w:p w:rsidR="00201E10" w:rsidRDefault="00201E10" w:rsidP="00A15E26">
      <w:pPr>
        <w:pStyle w:val="3"/>
        <w:shd w:val="clear" w:color="auto" w:fill="FFFFFF"/>
        <w:spacing w:line="360" w:lineRule="auto"/>
        <w:ind w:left="57" w:right="57"/>
        <w:contextualSpacing/>
        <w:mirrorIndents/>
        <w:rPr>
          <w:rStyle w:val="mw-headline"/>
          <w:rFonts w:ascii="Times New Roman" w:hAnsi="Times New Roman" w:cs="Times New Roman"/>
          <w:color w:val="000000"/>
        </w:rPr>
      </w:pPr>
      <w:r w:rsidRPr="00201E10">
        <w:rPr>
          <w:rStyle w:val="mw-headline"/>
          <w:rFonts w:ascii="Times New Roman" w:hAnsi="Times New Roman" w:cs="Times New Roman"/>
          <w:i/>
          <w:color w:val="000000"/>
        </w:rPr>
        <w:t>Title for home tasks</w:t>
      </w:r>
      <w:r>
        <w:rPr>
          <w:rStyle w:val="mw-headline"/>
          <w:rFonts w:ascii="Times New Roman" w:hAnsi="Times New Roman" w:cs="Times New Roman"/>
          <w:color w:val="000000"/>
        </w:rPr>
        <w:t xml:space="preserve"> </w:t>
      </w:r>
    </w:p>
    <w:p w:rsidR="00A15E26" w:rsidRPr="00A15E26" w:rsidRDefault="00A15E26" w:rsidP="00A15E26">
      <w:pPr>
        <w:pStyle w:val="3"/>
        <w:shd w:val="clear" w:color="auto" w:fill="FFFFFF"/>
        <w:spacing w:line="360" w:lineRule="auto"/>
        <w:ind w:left="57" w:right="57"/>
        <w:contextualSpacing/>
        <w:mirrorIndents/>
        <w:rPr>
          <w:rStyle w:val="mw-headline"/>
          <w:rFonts w:ascii="Times New Roman" w:hAnsi="Times New Roman" w:cs="Times New Roman"/>
          <w:color w:val="000000"/>
        </w:rPr>
      </w:pPr>
      <w:r w:rsidRPr="00A15E26">
        <w:rPr>
          <w:rStyle w:val="mw-headline"/>
          <w:rFonts w:ascii="Times New Roman" w:hAnsi="Times New Roman" w:cs="Times New Roman"/>
          <w:color w:val="000000"/>
        </w:rPr>
        <w:t xml:space="preserve">Regeneration Methods of Plants in Culture Organogenesis </w:t>
      </w:r>
    </w:p>
    <w:p w:rsidR="00FF66F6" w:rsidRPr="00A15E26" w:rsidRDefault="00A15E26" w:rsidP="00A15E26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Style w:val="mw-headline"/>
          <w:rFonts w:ascii="Times New Roman" w:hAnsi="Times New Roman" w:cs="Times New Roman"/>
          <w:color w:val="000000"/>
        </w:rPr>
      </w:pPr>
      <w:r w:rsidRPr="00A15E26">
        <w:rPr>
          <w:rStyle w:val="mw-headline"/>
          <w:rFonts w:ascii="Times New Roman" w:hAnsi="Times New Roman" w:cs="Times New Roman"/>
          <w:color w:val="000000"/>
        </w:rPr>
        <w:t xml:space="preserve">Somatic </w:t>
      </w:r>
      <w:proofErr w:type="spellStart"/>
      <w:r w:rsidRPr="00A15E26">
        <w:rPr>
          <w:rStyle w:val="mw-headline"/>
          <w:rFonts w:ascii="Times New Roman" w:hAnsi="Times New Roman" w:cs="Times New Roman"/>
          <w:color w:val="000000"/>
        </w:rPr>
        <w:t>Embryoge</w:t>
      </w:r>
      <w:proofErr w:type="spellEnd"/>
    </w:p>
    <w:p w:rsidR="00EF2ED5" w:rsidRPr="00A15E26" w:rsidRDefault="00EF2ED5" w:rsidP="00EF2ED5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Fonts w:ascii="Times New Roman" w:hAnsi="Times New Roman" w:cs="Times New Roman"/>
          <w:color w:val="000000"/>
        </w:rPr>
      </w:pPr>
      <w:r w:rsidRPr="00A15E26">
        <w:rPr>
          <w:rStyle w:val="mw-headline"/>
          <w:rFonts w:ascii="Times New Roman" w:hAnsi="Times New Roman" w:cs="Times New Roman"/>
          <w:color w:val="000000"/>
        </w:rPr>
        <w:t>Insect cell culture</w:t>
      </w:r>
    </w:p>
    <w:p w:rsidR="00EF2ED5" w:rsidRPr="00A15E26" w:rsidRDefault="00EF2ED5" w:rsidP="00EF2ED5">
      <w:pPr>
        <w:pStyle w:val="a4"/>
        <w:shd w:val="clear" w:color="auto" w:fill="FFFFFF"/>
        <w:spacing w:before="0" w:beforeAutospacing="0" w:after="0" w:afterAutospacing="0" w:line="360" w:lineRule="auto"/>
        <w:ind w:left="57" w:right="57"/>
        <w:contextualSpacing/>
        <w:mirrorIndents/>
        <w:rPr>
          <w:color w:val="222222"/>
          <w:lang w:val="en-US"/>
        </w:rPr>
      </w:pPr>
      <w:r w:rsidRPr="00A15E26">
        <w:rPr>
          <w:color w:val="222222"/>
          <w:lang w:val="en-US"/>
        </w:rPr>
        <w:t>Cells derived from </w:t>
      </w:r>
      <w:r w:rsidRPr="00A15E26">
        <w:rPr>
          <w:rFonts w:eastAsiaTheme="majorEastAsia"/>
          <w:color w:val="222222"/>
          <w:lang w:val="en-US"/>
        </w:rPr>
        <w:t>Drosophila melanogaster</w:t>
      </w:r>
      <w:r w:rsidRPr="00A15E26">
        <w:rPr>
          <w:color w:val="222222"/>
          <w:lang w:val="en-US"/>
        </w:rPr>
        <w:t> (most prominently, </w:t>
      </w:r>
      <w:r w:rsidRPr="00A15E26">
        <w:rPr>
          <w:rFonts w:eastAsiaTheme="majorEastAsia"/>
          <w:lang w:val="en-US"/>
        </w:rPr>
        <w:t>Schneider 2 cells</w:t>
      </w:r>
      <w:r w:rsidRPr="00A15E26">
        <w:rPr>
          <w:color w:val="222222"/>
          <w:lang w:val="en-US"/>
        </w:rPr>
        <w:t>) can be used for experiments which may be hard to do on live flies or larvae, such as </w:t>
      </w:r>
      <w:r w:rsidRPr="00A15E26">
        <w:rPr>
          <w:rFonts w:eastAsiaTheme="majorEastAsia"/>
          <w:lang w:val="en-US"/>
        </w:rPr>
        <w:t>biochemical studies</w:t>
      </w:r>
      <w:r w:rsidRPr="00A15E26">
        <w:rPr>
          <w:color w:val="222222"/>
          <w:lang w:val="en-US"/>
        </w:rPr>
        <w:t> or studies using</w:t>
      </w:r>
      <w:r w:rsidR="00A15E26" w:rsidRPr="00A15E26">
        <w:rPr>
          <w:color w:val="222222"/>
          <w:lang w:val="en-US"/>
        </w:rPr>
        <w:t xml:space="preserve"> </w:t>
      </w:r>
      <w:r w:rsidRPr="00A15E26">
        <w:rPr>
          <w:rFonts w:eastAsiaTheme="majorEastAsia"/>
          <w:color w:val="222222"/>
          <w:lang w:val="en-US"/>
        </w:rPr>
        <w:t>siRNA</w:t>
      </w:r>
      <w:r w:rsidRPr="00A15E26">
        <w:rPr>
          <w:color w:val="222222"/>
          <w:lang w:val="en-US"/>
        </w:rPr>
        <w:t>. Cell lines derived from the army worm </w:t>
      </w:r>
      <w:proofErr w:type="spellStart"/>
      <w:r w:rsidRPr="00A15E26">
        <w:rPr>
          <w:rFonts w:eastAsiaTheme="majorEastAsia"/>
          <w:i/>
          <w:iCs/>
          <w:color w:val="222222"/>
          <w:lang w:val="en-US"/>
        </w:rPr>
        <w:t>Spodoptera</w:t>
      </w:r>
      <w:proofErr w:type="spellEnd"/>
      <w:r w:rsidRPr="00A15E26">
        <w:rPr>
          <w:rFonts w:eastAsiaTheme="majorEastAsia"/>
          <w:i/>
          <w:iCs/>
          <w:color w:val="222222"/>
          <w:lang w:val="en-US"/>
        </w:rPr>
        <w:t xml:space="preserve"> </w:t>
      </w:r>
      <w:proofErr w:type="spellStart"/>
      <w:proofErr w:type="gramStart"/>
      <w:r w:rsidRPr="00A15E26">
        <w:rPr>
          <w:rFonts w:eastAsiaTheme="majorEastAsia"/>
          <w:i/>
          <w:iCs/>
          <w:color w:val="222222"/>
          <w:lang w:val="en-US"/>
        </w:rPr>
        <w:t>frugiperda</w:t>
      </w:r>
      <w:proofErr w:type="spellEnd"/>
      <w:r w:rsidRPr="00A15E26">
        <w:rPr>
          <w:color w:val="222222"/>
          <w:lang w:val="en-US"/>
        </w:rPr>
        <w:t>,  and</w:t>
      </w:r>
      <w:proofErr w:type="gramEnd"/>
      <w:r w:rsidRPr="00A15E26">
        <w:rPr>
          <w:color w:val="222222"/>
          <w:lang w:val="en-US"/>
        </w:rPr>
        <w:t xml:space="preserve"> from the cabbage </w:t>
      </w:r>
      <w:proofErr w:type="spellStart"/>
      <w:r w:rsidRPr="00A15E26">
        <w:rPr>
          <w:color w:val="222222"/>
          <w:lang w:val="en-US"/>
        </w:rPr>
        <w:t>looper</w:t>
      </w:r>
      <w:proofErr w:type="spellEnd"/>
      <w:r w:rsidRPr="00A15E26">
        <w:rPr>
          <w:color w:val="222222"/>
          <w:lang w:val="en-US"/>
        </w:rPr>
        <w:t>, are commonly used for expression of recombinant proteins</w:t>
      </w:r>
      <w:r w:rsidR="00A15E26">
        <w:rPr>
          <w:color w:val="222222"/>
          <w:lang w:val="en-US"/>
        </w:rPr>
        <w:t xml:space="preserve"> </w:t>
      </w:r>
      <w:r w:rsidRPr="00A15E26">
        <w:rPr>
          <w:color w:val="222222"/>
          <w:lang w:val="en-US"/>
        </w:rPr>
        <w:t>using </w:t>
      </w:r>
      <w:proofErr w:type="spellStart"/>
      <w:r w:rsidRPr="00A15E26">
        <w:rPr>
          <w:rFonts w:eastAsiaTheme="majorEastAsia"/>
          <w:color w:val="222222"/>
          <w:lang w:val="en-US"/>
        </w:rPr>
        <w:t>baculovirus</w:t>
      </w:r>
      <w:proofErr w:type="spellEnd"/>
      <w:r w:rsidRPr="00A15E26">
        <w:rPr>
          <w:color w:val="222222"/>
          <w:lang w:val="en-US"/>
        </w:rPr>
        <w:t>.</w:t>
      </w:r>
    </w:p>
    <w:p w:rsidR="001A07B7" w:rsidRPr="00A15E26" w:rsidRDefault="001A07B7" w:rsidP="001A07B7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15E26">
        <w:rPr>
          <w:rFonts w:ascii="Times New Roman" w:hAnsi="Times New Roman" w:cs="Times New Roman"/>
          <w:bCs/>
          <w:color w:val="auto"/>
          <w:sz w:val="24"/>
          <w:szCs w:val="24"/>
        </w:rPr>
        <w:t>Factors Affecting Organogenesis in Plant Tissue Culture</w:t>
      </w:r>
      <w:bookmarkStart w:id="0" w:name="_GoBack"/>
      <w:bookmarkEnd w:id="0"/>
    </w:p>
    <w:p w:rsidR="00A15E26" w:rsidRDefault="00A15E26" w:rsidP="001A07B7">
      <w:r w:rsidRPr="00A15E26">
        <w:t>SIWT 4. Consultation and admission of Student Independent work with Teacher. Student Independent work (SIW) 4. (Report)</w:t>
      </w:r>
    </w:p>
    <w:p w:rsidR="000C6E11" w:rsidRDefault="000C6E11" w:rsidP="000C6E11">
      <w:pPr>
        <w:pStyle w:val="3"/>
        <w:shd w:val="clear" w:color="auto" w:fill="FFFFFF"/>
        <w:spacing w:line="360" w:lineRule="auto"/>
        <w:ind w:left="57" w:right="57"/>
        <w:contextualSpacing/>
        <w:mirrorIndents/>
        <w:rPr>
          <w:rStyle w:val="mw-headline"/>
          <w:rFonts w:ascii="Times New Roman" w:hAnsi="Times New Roman" w:cs="Times New Roman"/>
          <w:color w:val="000000"/>
        </w:rPr>
      </w:pPr>
      <w:r>
        <w:rPr>
          <w:rStyle w:val="mw-headline"/>
          <w:rFonts w:ascii="Times New Roman" w:hAnsi="Times New Roman" w:cs="Times New Roman"/>
          <w:i/>
          <w:color w:val="000000"/>
        </w:rPr>
        <w:t>Title for home tasks</w:t>
      </w:r>
      <w:r>
        <w:rPr>
          <w:rStyle w:val="mw-headline"/>
          <w:rFonts w:ascii="Times New Roman" w:hAnsi="Times New Roman" w:cs="Times New Roman"/>
          <w:color w:val="000000"/>
        </w:rPr>
        <w:t xml:space="preserve"> </w:t>
      </w:r>
    </w:p>
    <w:p w:rsidR="00A15E26" w:rsidRPr="00A15E26" w:rsidRDefault="00A15E26" w:rsidP="001A07B7">
      <w:r w:rsidRPr="00A15E26">
        <w:t>Problems that can Occur in Tissue Culture</w:t>
      </w:r>
    </w:p>
    <w:p w:rsidR="00A15E26" w:rsidRPr="00A15E26" w:rsidRDefault="00A15E26" w:rsidP="001A07B7">
      <w:r w:rsidRPr="00A15E26">
        <w:t>Culture Contamination</w:t>
      </w:r>
    </w:p>
    <w:p w:rsidR="00A15E26" w:rsidRPr="00A15E26" w:rsidRDefault="00A15E26" w:rsidP="001A07B7">
      <w:proofErr w:type="spellStart"/>
      <w:r w:rsidRPr="00A15E26">
        <w:t>Hyperhydricity</w:t>
      </w:r>
      <w:proofErr w:type="spellEnd"/>
    </w:p>
    <w:p w:rsidR="00A15E26" w:rsidRDefault="00A15E26" w:rsidP="001A07B7">
      <w:r w:rsidRPr="00A15E26">
        <w:t>Browning of Explants</w:t>
      </w:r>
    </w:p>
    <w:p w:rsidR="000C6E11" w:rsidRDefault="000C6E11" w:rsidP="001A07B7">
      <w:r>
        <w:t xml:space="preserve">Types of </w:t>
      </w:r>
      <w:r w:rsidRPr="000C6E11">
        <w:t>Organogenesis</w:t>
      </w:r>
    </w:p>
    <w:p w:rsidR="000C6E11" w:rsidRDefault="00AB1D16" w:rsidP="000C6E11">
      <w:pPr>
        <w:rPr>
          <w:color w:val="212529"/>
          <w:shd w:val="clear" w:color="auto" w:fill="FFFFFF"/>
        </w:rPr>
      </w:pPr>
      <w:r w:rsidRPr="00AB1D16">
        <w:t>Analysis of Transgenic Plants</w:t>
      </w:r>
      <w:r w:rsidR="000C6E11" w:rsidRPr="000C6E11">
        <w:rPr>
          <w:color w:val="212529"/>
          <w:shd w:val="clear" w:color="auto" w:fill="FFFFFF"/>
        </w:rPr>
        <w:t xml:space="preserve"> </w:t>
      </w:r>
    </w:p>
    <w:p w:rsidR="000C6E11" w:rsidRPr="00A15E26" w:rsidRDefault="000C6E11" w:rsidP="000C6E11">
      <w:pPr>
        <w:rPr>
          <w:color w:val="212529"/>
          <w:shd w:val="clear" w:color="auto" w:fill="FFFFFF"/>
        </w:rPr>
      </w:pPr>
      <w:r w:rsidRPr="00A15E26">
        <w:rPr>
          <w:color w:val="212529"/>
          <w:shd w:val="clear" w:color="auto" w:fill="FFFFFF"/>
        </w:rPr>
        <w:t xml:space="preserve">Organogenesis is the process of forming a specific organ from non-specific mass of meristem or parenchyma cell known as callus. In this experiment, auxin and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are used to determine the effect of PGR, auxin and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on the organogenesis in carrots and petunia leaves, in which auxin hormones responsible for growth of roots, phototropism and </w:t>
      </w:r>
      <w:proofErr w:type="spellStart"/>
      <w:r w:rsidRPr="00A15E26">
        <w:rPr>
          <w:color w:val="212529"/>
          <w:shd w:val="clear" w:color="auto" w:fill="FFFFFF"/>
        </w:rPr>
        <w:t>gravitropism</w:t>
      </w:r>
      <w:proofErr w:type="spellEnd"/>
      <w:r w:rsidRPr="00A15E26">
        <w:rPr>
          <w:color w:val="212529"/>
          <w:shd w:val="clear" w:color="auto" w:fill="FFFFFF"/>
        </w:rPr>
        <w:t xml:space="preserve">, while,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helps in inducing the growth of shoots and regulates auxin action. Theoretically, the presence of high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and low auxin in the media, the shoots will form, meanwhile, in low level of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and high level of auxin in the media, roots will form. Meanwhile, in the presence of high concentration of both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and auxin, callus formation will be induced. However, in this experiment, production of the shoots and roots are not compatible with the theory due to improper ratio of auxin and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and the high toxicity of synthetic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>, kinetin.</w:t>
      </w:r>
    </w:p>
    <w:p w:rsidR="00AB1D16" w:rsidRPr="00A15E26" w:rsidRDefault="00AB1D16" w:rsidP="001A07B7"/>
    <w:sectPr w:rsidR="00AB1D16" w:rsidRPr="00A1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D5"/>
    <w:rsid w:val="000C6E11"/>
    <w:rsid w:val="001A07B7"/>
    <w:rsid w:val="00201E10"/>
    <w:rsid w:val="00267760"/>
    <w:rsid w:val="00A15E26"/>
    <w:rsid w:val="00AB1D16"/>
    <w:rsid w:val="00E464D4"/>
    <w:rsid w:val="00EF2ED5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4847"/>
  <w15:chartTrackingRefBased/>
  <w15:docId w15:val="{7235D051-0DD0-4EED-9871-911D015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D5"/>
    <w:pPr>
      <w:spacing w:line="256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A0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2E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EF2ED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2ED5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mw-headline">
    <w:name w:val="mw-headline"/>
    <w:basedOn w:val="a0"/>
    <w:rsid w:val="00EF2ED5"/>
  </w:style>
  <w:style w:type="character" w:customStyle="1" w:styleId="mw-editsection">
    <w:name w:val="mw-editsection"/>
    <w:basedOn w:val="a0"/>
    <w:rsid w:val="00EF2ED5"/>
  </w:style>
  <w:style w:type="character" w:customStyle="1" w:styleId="mw-editsection-bracket">
    <w:name w:val="mw-editsection-bracket"/>
    <w:basedOn w:val="a0"/>
    <w:rsid w:val="00EF2ED5"/>
  </w:style>
  <w:style w:type="character" w:customStyle="1" w:styleId="10">
    <w:name w:val="Заголовок 1 Знак"/>
    <w:basedOn w:val="a0"/>
    <w:link w:val="1"/>
    <w:uiPriority w:val="9"/>
    <w:rsid w:val="001A07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Aizada Alnurova</dc:creator>
  <cp:keywords/>
  <dc:description/>
  <cp:lastModifiedBy>Сауле Кенжебаева</cp:lastModifiedBy>
  <cp:revision>8</cp:revision>
  <dcterms:created xsi:type="dcterms:W3CDTF">2019-10-17T07:22:00Z</dcterms:created>
  <dcterms:modified xsi:type="dcterms:W3CDTF">2019-10-17T13:30:00Z</dcterms:modified>
</cp:coreProperties>
</file>